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EDE" w:rsidRDefault="00EC279E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Informacja</w:t>
      </w:r>
      <w:bookmarkStart w:id="0" w:name="_GoBack"/>
      <w:bookmarkEnd w:id="0"/>
    </w:p>
    <w:p w:rsidR="000E1EDE" w:rsidRDefault="000E1EDE">
      <w:pPr>
        <w:rPr>
          <w:b/>
        </w:rPr>
      </w:pPr>
      <w:r w:rsidRPr="000E1EDE">
        <w:rPr>
          <w:b/>
          <w:sz w:val="28"/>
          <w:szCs w:val="28"/>
        </w:rPr>
        <w:t>WSKAŹNIK ZWIĘKSZAJĄCY dla szkół publicznych prowadzonych przez osoby prawne niebędące jednostkami samorządu terytorialnego na terenie Gminy Kostomłoty</w:t>
      </w:r>
      <w:r>
        <w:rPr>
          <w:b/>
          <w:sz w:val="28"/>
          <w:szCs w:val="28"/>
        </w:rPr>
        <w:t xml:space="preserve"> </w:t>
      </w:r>
      <w:r>
        <w:rPr>
          <w:b/>
        </w:rPr>
        <w:t>ustalony na podstawie art. 14 ust. 1 Ustawy o finansowaniu zadań o</w:t>
      </w:r>
      <w:r w:rsidRPr="000E1EDE">
        <w:rPr>
          <w:b/>
        </w:rPr>
        <w:t>światowych</w:t>
      </w:r>
      <w:r w:rsidR="00782CB6">
        <w:rPr>
          <w:b/>
        </w:rPr>
        <w:t>.</w:t>
      </w:r>
    </w:p>
    <w:p w:rsidR="00782CB6" w:rsidRDefault="00782CB6">
      <w:pPr>
        <w:rPr>
          <w:b/>
        </w:rPr>
      </w:pPr>
    </w:p>
    <w:p w:rsidR="000E1EDE" w:rsidRPr="000E1EDE" w:rsidRDefault="000E1EDE">
      <w:r>
        <w:t>Wskaźnik zwiększający ustalono w wyniku I-</w:t>
      </w:r>
      <w:proofErr w:type="spellStart"/>
      <w:r>
        <w:t>szej</w:t>
      </w:r>
      <w:proofErr w:type="spellEnd"/>
      <w:r>
        <w:t xml:space="preserve"> aktualizacji w 2019r. (miesiąc aktualizacji – kwiecień)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E1EDE" w:rsidRPr="000E1EDE" w:rsidTr="000E1EDE">
        <w:trPr>
          <w:trHeight w:val="484"/>
        </w:trPr>
        <w:tc>
          <w:tcPr>
            <w:tcW w:w="4531" w:type="dxa"/>
          </w:tcPr>
          <w:p w:rsidR="000E1EDE" w:rsidRPr="000E1EDE" w:rsidRDefault="000E1EDE" w:rsidP="000E1EDE">
            <w:pPr>
              <w:jc w:val="center"/>
              <w:rPr>
                <w:sz w:val="24"/>
                <w:szCs w:val="24"/>
              </w:rPr>
            </w:pPr>
            <w:r w:rsidRPr="000E1EDE">
              <w:rPr>
                <w:sz w:val="24"/>
                <w:szCs w:val="24"/>
              </w:rPr>
              <w:t>Typ szkoły</w:t>
            </w:r>
          </w:p>
        </w:tc>
        <w:tc>
          <w:tcPr>
            <w:tcW w:w="4531" w:type="dxa"/>
          </w:tcPr>
          <w:p w:rsidR="000E1EDE" w:rsidRPr="000E1EDE" w:rsidRDefault="000E1EDE" w:rsidP="000E1EDE">
            <w:pPr>
              <w:jc w:val="center"/>
              <w:rPr>
                <w:sz w:val="24"/>
                <w:szCs w:val="24"/>
              </w:rPr>
            </w:pPr>
            <w:r w:rsidRPr="000E1EDE">
              <w:rPr>
                <w:sz w:val="24"/>
                <w:szCs w:val="24"/>
              </w:rPr>
              <w:t>Wskaźnik zwiększający</w:t>
            </w:r>
          </w:p>
        </w:tc>
      </w:tr>
      <w:tr w:rsidR="000E1EDE" w:rsidRPr="000E1EDE" w:rsidTr="000E1EDE">
        <w:trPr>
          <w:trHeight w:val="562"/>
        </w:trPr>
        <w:tc>
          <w:tcPr>
            <w:tcW w:w="4531" w:type="dxa"/>
          </w:tcPr>
          <w:p w:rsidR="000E1EDE" w:rsidRPr="000E1EDE" w:rsidRDefault="000E1EDE" w:rsidP="000E1E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Podstawowa</w:t>
            </w:r>
          </w:p>
        </w:tc>
        <w:tc>
          <w:tcPr>
            <w:tcW w:w="4531" w:type="dxa"/>
          </w:tcPr>
          <w:p w:rsidR="000E1EDE" w:rsidRPr="000E1EDE" w:rsidRDefault="000E1EDE" w:rsidP="000E1E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1,07</w:t>
            </w:r>
          </w:p>
        </w:tc>
      </w:tr>
    </w:tbl>
    <w:p w:rsidR="000E1EDE" w:rsidRPr="000E1EDE" w:rsidRDefault="000E1EDE">
      <w:pPr>
        <w:rPr>
          <w:b/>
          <w:sz w:val="24"/>
          <w:szCs w:val="24"/>
        </w:rPr>
      </w:pPr>
    </w:p>
    <w:p w:rsidR="00782CB6" w:rsidRDefault="00782CB6" w:rsidP="00782CB6">
      <w:r>
        <w:rPr>
          <w:b/>
        </w:rPr>
        <w:t xml:space="preserve">Art. 25 ust. 1 </w:t>
      </w:r>
      <w:r>
        <w:t>Ustawy o finansowania zadań oświatowych (Dz.U. 2017 poz.2203)</w:t>
      </w:r>
    </w:p>
    <w:p w:rsidR="00782CB6" w:rsidRDefault="00782CB6" w:rsidP="00782CB6">
      <w:pPr>
        <w:jc w:val="both"/>
      </w:pPr>
      <w:r>
        <w:rPr>
          <w:rFonts w:ascii="Open Sans" w:hAnsi="Open Sans" w:cs="Open Sans"/>
          <w:color w:val="333333"/>
          <w:shd w:val="clear" w:color="auto" w:fill="FFFFFF"/>
        </w:rPr>
        <w:t>Prowadzone przez osoby prawne niebędące jednostkami samorządu terytorialnego oraz osoby fizyczne publiczne szkoły, w których jest realizowany obowiązek szkolny lub obowiązek nauki, niebędące szkołami specjalnymi otrzymują na każdego ucznia dotację z budżetu jednostki samorządu terytorialnego będącej dla tych szkół organem rejestrującym, w wysokości stanowiącej iloczyn kwoty przewidzianej na takiego ucznia w części oświatowej subwencji ogólnej dla jednostki samorządu terytorialnego oraz wskaźnika zwiększającego, o którym mowa w art. 14 ust. 1.</w:t>
      </w:r>
    </w:p>
    <w:p w:rsidR="000E1EDE" w:rsidRPr="004D045D" w:rsidRDefault="000E1EDE">
      <w:pPr>
        <w:rPr>
          <w:sz w:val="24"/>
          <w:szCs w:val="24"/>
        </w:rPr>
      </w:pPr>
    </w:p>
    <w:sectPr w:rsidR="000E1EDE" w:rsidRPr="004D04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DE"/>
    <w:rsid w:val="000E1EDE"/>
    <w:rsid w:val="002B2710"/>
    <w:rsid w:val="004D045D"/>
    <w:rsid w:val="00782CB6"/>
    <w:rsid w:val="0079620F"/>
    <w:rsid w:val="00801C54"/>
    <w:rsid w:val="00EC2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04AF5"/>
  <w15:chartTrackingRefBased/>
  <w15:docId w15:val="{26D08846-66AE-4904-871C-6A2477AC0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E1E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01C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1C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2019-04-29T11:16:00Z</cp:lastPrinted>
  <dcterms:created xsi:type="dcterms:W3CDTF">2019-04-29T11:43:00Z</dcterms:created>
  <dcterms:modified xsi:type="dcterms:W3CDTF">2019-04-29T11:43:00Z</dcterms:modified>
</cp:coreProperties>
</file>