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22" w:rsidRPr="00C42432" w:rsidRDefault="00CF5C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Informacja:</w:t>
      </w:r>
      <w:bookmarkStart w:id="0" w:name="_GoBack"/>
      <w:bookmarkEnd w:id="0"/>
      <w:r w:rsidR="00580622" w:rsidRPr="00580622">
        <w:rPr>
          <w:b/>
          <w:sz w:val="24"/>
          <w:szCs w:val="24"/>
          <w:u w:val="single"/>
        </w:rPr>
        <w:t xml:space="preserve"> PODSTAWOWA KWOTA DOTACJI</w:t>
      </w:r>
    </w:p>
    <w:p w:rsidR="008C3E32" w:rsidRPr="00707616" w:rsidRDefault="00707616">
      <w:r>
        <w:rPr>
          <w:i/>
        </w:rPr>
        <w:t xml:space="preserve"> </w:t>
      </w:r>
      <w:r w:rsidRPr="00453472">
        <w:t>W</w:t>
      </w:r>
      <w:r w:rsidR="008C3E32" w:rsidRPr="00453472">
        <w:t xml:space="preserve"> oparciu</w:t>
      </w:r>
      <w:r w:rsidRPr="00453472">
        <w:t xml:space="preserve"> o</w:t>
      </w:r>
      <w:r>
        <w:rPr>
          <w:i/>
        </w:rPr>
        <w:t xml:space="preserve"> </w:t>
      </w:r>
      <w:r w:rsidR="008C3E32" w:rsidRPr="00326638">
        <w:rPr>
          <w:i/>
        </w:rPr>
        <w:t>art.</w:t>
      </w:r>
      <w:r>
        <w:rPr>
          <w:i/>
        </w:rPr>
        <w:t>44</w:t>
      </w:r>
      <w:r w:rsidR="008C3E32" w:rsidRPr="00326638">
        <w:rPr>
          <w:i/>
        </w:rPr>
        <w:t xml:space="preserve"> ust. 1 </w:t>
      </w:r>
      <w:r w:rsidR="00453472">
        <w:rPr>
          <w:i/>
        </w:rPr>
        <w:t>o</w:t>
      </w:r>
      <w:r>
        <w:rPr>
          <w:i/>
        </w:rPr>
        <w:t xml:space="preserve">raz art.46 </w:t>
      </w:r>
      <w:r w:rsidR="003406C8">
        <w:rPr>
          <w:i/>
        </w:rPr>
        <w:t>Ustawy z dnia 29 listopada</w:t>
      </w:r>
      <w:r w:rsidR="008C3E32" w:rsidRPr="00326638">
        <w:rPr>
          <w:i/>
        </w:rPr>
        <w:t xml:space="preserve"> 2017</w:t>
      </w:r>
      <w:r w:rsidR="003406C8">
        <w:rPr>
          <w:i/>
        </w:rPr>
        <w:t>r.</w:t>
      </w:r>
      <w:r w:rsidR="008C3E32" w:rsidRPr="00326638">
        <w:rPr>
          <w:i/>
        </w:rPr>
        <w:t xml:space="preserve"> o finansowaniu zadań oświatowych (Dz. U.</w:t>
      </w:r>
      <w:r w:rsidR="00326638" w:rsidRPr="00326638">
        <w:rPr>
          <w:i/>
        </w:rPr>
        <w:t xml:space="preserve"> 2017</w:t>
      </w:r>
      <w:r w:rsidR="00005511">
        <w:rPr>
          <w:i/>
        </w:rPr>
        <w:t xml:space="preserve"> poz</w:t>
      </w:r>
      <w:r w:rsidR="00326638" w:rsidRPr="00326638">
        <w:rPr>
          <w:i/>
        </w:rPr>
        <w:t>.2203)</w:t>
      </w:r>
      <w:r w:rsidR="008C3E32" w:rsidRPr="00326638">
        <w:rPr>
          <w:i/>
        </w:rPr>
        <w:t xml:space="preserve"> </w:t>
      </w:r>
      <w:r>
        <w:t>Wójt Gminy Kostomłoty informuje, że:</w:t>
      </w:r>
    </w:p>
    <w:p w:rsidR="00707616" w:rsidRDefault="00707616">
      <w:r>
        <w:t>Podstawowe kwoty dotacji</w:t>
      </w:r>
      <w:r w:rsidR="003406C8">
        <w:t>,</w:t>
      </w:r>
      <w:r>
        <w:t xml:space="preserve"> obliczone na podstawie art.12 Ustawy o finansowaniu zadań oświatowych (Dz. U. 2017</w:t>
      </w:r>
      <w:r w:rsidR="00005511">
        <w:t xml:space="preserve"> poz</w:t>
      </w:r>
      <w:r>
        <w:t>.2203)</w:t>
      </w:r>
      <w:r w:rsidR="003406C8">
        <w:t>,</w:t>
      </w:r>
      <w:r w:rsidR="00453472">
        <w:t xml:space="preserve"> po I</w:t>
      </w:r>
      <w:r w:rsidR="00005511">
        <w:t>-</w:t>
      </w:r>
      <w:proofErr w:type="spellStart"/>
      <w:r w:rsidR="00005511">
        <w:t>szej</w:t>
      </w:r>
      <w:proofErr w:type="spellEnd"/>
      <w:r w:rsidR="00453472">
        <w:t xml:space="preserve"> aktualizacji w 2019r (miesiąc aktualizacji – kwiecień 2019r.)</w:t>
      </w:r>
      <w:r>
        <w:t xml:space="preserve"> </w:t>
      </w:r>
      <w:r w:rsidR="003F2517">
        <w:t xml:space="preserve">obowiązują </w:t>
      </w:r>
      <w:r w:rsidR="003F2517" w:rsidRPr="003F2517">
        <w:rPr>
          <w:b/>
        </w:rPr>
        <w:t>od 01.05.2019r</w:t>
      </w:r>
      <w:r w:rsidR="003F2517">
        <w:t xml:space="preserve"> i </w:t>
      </w:r>
      <w:r>
        <w:t>wynoszą: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2"/>
        <w:gridCol w:w="1204"/>
        <w:gridCol w:w="1536"/>
        <w:gridCol w:w="1670"/>
        <w:gridCol w:w="1670"/>
        <w:gridCol w:w="1670"/>
        <w:gridCol w:w="1706"/>
        <w:gridCol w:w="1671"/>
      </w:tblGrid>
      <w:tr w:rsidR="00453472" w:rsidTr="00453472">
        <w:tc>
          <w:tcPr>
            <w:tcW w:w="2902" w:type="dxa"/>
          </w:tcPr>
          <w:p w:rsidR="00453472" w:rsidRDefault="00453472" w:rsidP="008A1091">
            <w:pPr>
              <w:spacing w:before="240"/>
              <w:jc w:val="center"/>
            </w:pPr>
            <w:r>
              <w:t>Typ szkoły/placówki</w:t>
            </w:r>
          </w:p>
        </w:tc>
        <w:tc>
          <w:tcPr>
            <w:tcW w:w="1204" w:type="dxa"/>
          </w:tcPr>
          <w:p w:rsidR="00453472" w:rsidRDefault="00453472" w:rsidP="008A1091">
            <w:pPr>
              <w:spacing w:before="240"/>
              <w:jc w:val="center"/>
            </w:pPr>
            <w:r>
              <w:t>Kategoria ucznia</w:t>
            </w:r>
          </w:p>
        </w:tc>
        <w:tc>
          <w:tcPr>
            <w:tcW w:w="1536" w:type="dxa"/>
          </w:tcPr>
          <w:p w:rsidR="00453472" w:rsidRDefault="00453472" w:rsidP="008A1091">
            <w:pPr>
              <w:spacing w:before="240"/>
              <w:jc w:val="center"/>
            </w:pPr>
            <w:r>
              <w:t>Podstawowa kwota dotacji</w:t>
            </w:r>
          </w:p>
        </w:tc>
        <w:tc>
          <w:tcPr>
            <w:tcW w:w="1670" w:type="dxa"/>
          </w:tcPr>
          <w:p w:rsidR="00453472" w:rsidRDefault="00453472" w:rsidP="008A1091">
            <w:pPr>
              <w:spacing w:before="240"/>
              <w:jc w:val="center"/>
            </w:pPr>
            <w:r>
              <w:t>Podstawowa kwota dotacji (miesięczna)</w:t>
            </w:r>
          </w:p>
        </w:tc>
        <w:tc>
          <w:tcPr>
            <w:tcW w:w="1670" w:type="dxa"/>
          </w:tcPr>
          <w:p w:rsidR="00453472" w:rsidRDefault="00453472" w:rsidP="008A1091">
            <w:pPr>
              <w:spacing w:before="240"/>
              <w:jc w:val="center"/>
            </w:pPr>
            <w:r>
              <w:t>Statystyczna liczba uczniów</w:t>
            </w:r>
          </w:p>
        </w:tc>
        <w:tc>
          <w:tcPr>
            <w:tcW w:w="1670" w:type="dxa"/>
          </w:tcPr>
          <w:p w:rsidR="00453472" w:rsidRDefault="00453472" w:rsidP="00453472">
            <w:pPr>
              <w:jc w:val="center"/>
            </w:pPr>
            <w:r>
              <w:t>Statystyczna liczba uczniów z orzeczeniami o potrzebie kształcenia specjalnego</w:t>
            </w:r>
          </w:p>
        </w:tc>
        <w:tc>
          <w:tcPr>
            <w:tcW w:w="1671" w:type="dxa"/>
          </w:tcPr>
          <w:p w:rsidR="00453472" w:rsidRDefault="00453472" w:rsidP="00453472">
            <w:pPr>
              <w:jc w:val="center"/>
            </w:pPr>
            <w:r>
              <w:t>Statystyczna liczba uczniów z orzeczeniami o potrzebie zajęć rewalidacyjno-wychowawczych</w:t>
            </w:r>
          </w:p>
        </w:tc>
        <w:tc>
          <w:tcPr>
            <w:tcW w:w="1671" w:type="dxa"/>
          </w:tcPr>
          <w:p w:rsidR="00453472" w:rsidRDefault="00453472" w:rsidP="00453472">
            <w:pPr>
              <w:jc w:val="center"/>
            </w:pPr>
            <w:r>
              <w:t>Statystyczna liczba uczniów z opinią o wczesnym wspomaganiu rozwoju dziecka</w:t>
            </w:r>
          </w:p>
        </w:tc>
      </w:tr>
      <w:tr w:rsidR="00453472" w:rsidTr="00453472">
        <w:tc>
          <w:tcPr>
            <w:tcW w:w="2902" w:type="dxa"/>
          </w:tcPr>
          <w:p w:rsidR="00453472" w:rsidRDefault="00453472" w:rsidP="00453472">
            <w:pPr>
              <w:jc w:val="center"/>
            </w:pPr>
            <w:r>
              <w:t>Oddziały przedszkolne w szkole podstawowej</w:t>
            </w:r>
          </w:p>
        </w:tc>
        <w:tc>
          <w:tcPr>
            <w:tcW w:w="1204" w:type="dxa"/>
          </w:tcPr>
          <w:p w:rsidR="00453472" w:rsidRDefault="00453472" w:rsidP="00453472">
            <w:pPr>
              <w:spacing w:before="240"/>
              <w:jc w:val="center"/>
            </w:pPr>
            <w:r>
              <w:t>dzieci</w:t>
            </w:r>
          </w:p>
        </w:tc>
        <w:tc>
          <w:tcPr>
            <w:tcW w:w="1536" w:type="dxa"/>
          </w:tcPr>
          <w:p w:rsidR="00453472" w:rsidRDefault="008A1091" w:rsidP="008A1091">
            <w:pPr>
              <w:spacing w:before="240"/>
              <w:jc w:val="center"/>
            </w:pPr>
            <w:r>
              <w:t>9 732,12 zł</w:t>
            </w:r>
          </w:p>
        </w:tc>
        <w:tc>
          <w:tcPr>
            <w:tcW w:w="1670" w:type="dxa"/>
          </w:tcPr>
          <w:p w:rsidR="00453472" w:rsidRDefault="008A1091" w:rsidP="008A1091">
            <w:pPr>
              <w:spacing w:before="240"/>
              <w:jc w:val="center"/>
            </w:pPr>
            <w:r>
              <w:t>808,85 zł</w:t>
            </w:r>
          </w:p>
        </w:tc>
        <w:tc>
          <w:tcPr>
            <w:tcW w:w="1670" w:type="dxa"/>
          </w:tcPr>
          <w:p w:rsidR="00453472" w:rsidRDefault="00005511" w:rsidP="00005511">
            <w:pPr>
              <w:spacing w:before="240"/>
              <w:jc w:val="center"/>
            </w:pPr>
            <w:r>
              <w:t>69</w:t>
            </w:r>
          </w:p>
        </w:tc>
        <w:tc>
          <w:tcPr>
            <w:tcW w:w="1670" w:type="dxa"/>
          </w:tcPr>
          <w:p w:rsidR="00453472" w:rsidRDefault="00005511" w:rsidP="00005511">
            <w:pPr>
              <w:spacing w:before="24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453472" w:rsidRDefault="00005511" w:rsidP="00005511">
            <w:pPr>
              <w:spacing w:before="240"/>
              <w:jc w:val="center"/>
            </w:pPr>
            <w:r>
              <w:t>0</w:t>
            </w:r>
          </w:p>
        </w:tc>
        <w:tc>
          <w:tcPr>
            <w:tcW w:w="1671" w:type="dxa"/>
          </w:tcPr>
          <w:p w:rsidR="00453472" w:rsidRDefault="00005511" w:rsidP="00005511">
            <w:pPr>
              <w:spacing w:before="240"/>
              <w:jc w:val="center"/>
            </w:pPr>
            <w:r>
              <w:t>0</w:t>
            </w:r>
          </w:p>
        </w:tc>
      </w:tr>
      <w:tr w:rsidR="00453472" w:rsidTr="00453472">
        <w:trPr>
          <w:trHeight w:val="484"/>
        </w:trPr>
        <w:tc>
          <w:tcPr>
            <w:tcW w:w="2902" w:type="dxa"/>
          </w:tcPr>
          <w:p w:rsidR="00453472" w:rsidRDefault="00453472" w:rsidP="00005511">
            <w:pPr>
              <w:spacing w:before="240"/>
              <w:jc w:val="center"/>
            </w:pPr>
            <w:r>
              <w:t>Przedszkole</w:t>
            </w:r>
          </w:p>
        </w:tc>
        <w:tc>
          <w:tcPr>
            <w:tcW w:w="1204" w:type="dxa"/>
          </w:tcPr>
          <w:p w:rsidR="00453472" w:rsidRDefault="00453472" w:rsidP="00005511">
            <w:pPr>
              <w:spacing w:before="240"/>
              <w:jc w:val="center"/>
            </w:pPr>
            <w:r>
              <w:t>dzieci</w:t>
            </w:r>
          </w:p>
        </w:tc>
        <w:tc>
          <w:tcPr>
            <w:tcW w:w="1536" w:type="dxa"/>
          </w:tcPr>
          <w:p w:rsidR="00453472" w:rsidRDefault="00005511" w:rsidP="00005511">
            <w:pPr>
              <w:spacing w:before="240"/>
              <w:jc w:val="center"/>
            </w:pPr>
            <w:r>
              <w:t>6 556,04 zł</w:t>
            </w:r>
          </w:p>
        </w:tc>
        <w:tc>
          <w:tcPr>
            <w:tcW w:w="1670" w:type="dxa"/>
          </w:tcPr>
          <w:p w:rsidR="00453472" w:rsidRDefault="00005511" w:rsidP="00005511">
            <w:pPr>
              <w:spacing w:before="240"/>
              <w:jc w:val="center"/>
            </w:pPr>
            <w:r>
              <w:t>546,34 zł</w:t>
            </w:r>
          </w:p>
        </w:tc>
        <w:tc>
          <w:tcPr>
            <w:tcW w:w="1670" w:type="dxa"/>
          </w:tcPr>
          <w:p w:rsidR="00453472" w:rsidRDefault="00005511" w:rsidP="00005511">
            <w:pPr>
              <w:spacing w:before="240"/>
              <w:jc w:val="center"/>
            </w:pPr>
            <w:r>
              <w:t>97</w:t>
            </w:r>
          </w:p>
        </w:tc>
        <w:tc>
          <w:tcPr>
            <w:tcW w:w="1670" w:type="dxa"/>
          </w:tcPr>
          <w:p w:rsidR="00453472" w:rsidRDefault="00005511" w:rsidP="00005511">
            <w:pPr>
              <w:spacing w:before="24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453472" w:rsidRDefault="00005511" w:rsidP="00005511">
            <w:pPr>
              <w:spacing w:before="240"/>
              <w:jc w:val="center"/>
            </w:pPr>
            <w:r>
              <w:t>0</w:t>
            </w:r>
          </w:p>
        </w:tc>
        <w:tc>
          <w:tcPr>
            <w:tcW w:w="1671" w:type="dxa"/>
          </w:tcPr>
          <w:p w:rsidR="00453472" w:rsidRDefault="00005511" w:rsidP="00005511">
            <w:pPr>
              <w:spacing w:before="240"/>
              <w:jc w:val="center"/>
            </w:pPr>
            <w:r>
              <w:t>0</w:t>
            </w:r>
          </w:p>
        </w:tc>
      </w:tr>
    </w:tbl>
    <w:p w:rsidR="00707616" w:rsidRDefault="00707616"/>
    <w:p w:rsidR="00326638" w:rsidRDefault="00005511" w:rsidP="00723158">
      <w:pPr>
        <w:jc w:val="both"/>
      </w:pPr>
      <w:r>
        <w:rPr>
          <w:b/>
        </w:rPr>
        <w:t xml:space="preserve">Art. 17 ust. 3 </w:t>
      </w:r>
      <w:r>
        <w:t>Ustawy o finansowania zadań oświatowych (Dz.U. 2017 poz.2203)</w:t>
      </w:r>
    </w:p>
    <w:p w:rsidR="00005511" w:rsidRDefault="00005511" w:rsidP="00723158">
      <w:pPr>
        <w:jc w:val="both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Niepubliczne przedszkole niebędące przedszkolem specjalnym niespełniające warunków, o których mowa w ust. 1, otrzymuje na każdego ucznia dotację z budżetu gminy w wysokości równej 75% podstawowej kwoty dotacji dla przedszkoli, z tym że na ucznia niepełnosprawnego w wysokości nie niższej niż kwota przewidziana na takiego ucznia niepełnosprawnego przedszkola w części oświatowej subwencji ogólnej dla gminy.</w:t>
      </w:r>
    </w:p>
    <w:p w:rsidR="00723158" w:rsidRDefault="00005511" w:rsidP="00723158">
      <w:pPr>
        <w:jc w:val="both"/>
      </w:pPr>
      <w:r>
        <w:rPr>
          <w:b/>
        </w:rPr>
        <w:t xml:space="preserve">Art. 18 ust. 1 </w:t>
      </w:r>
      <w:r>
        <w:t>Ustawy o finansowania zadań oświatowych (Dz.U. 2017 poz.2203)</w:t>
      </w:r>
    </w:p>
    <w:p w:rsidR="00C42432" w:rsidRPr="00723158" w:rsidRDefault="00005511" w:rsidP="00723158">
      <w:pPr>
        <w:jc w:val="both"/>
      </w:pPr>
      <w:r>
        <w:rPr>
          <w:rFonts w:ascii="Open Sans" w:hAnsi="Open Sans" w:cs="Open Sans"/>
          <w:color w:val="333333"/>
          <w:shd w:val="clear" w:color="auto" w:fill="FFFFFF"/>
        </w:rPr>
        <w:t>Prowadzone przez osoby prawne niebędące jednostkami samorządu terytorialnego oraz osoby fizyczne publiczne szkoły podstawowe, w których zorganizowano oddział przedszkolny, niebędące szkołami specjalnymi otrzymują na każdego ucznia oddziału przedszkolnego z budżetu gminy dotację w wysokości równej podstawowej kwocie dotacji dla szkół podstawowych, w których zorganizowano oddział przedszkolny, z tym że na ucznia niepełnosprawnego w wysokości nie niższej niż kwota przewidziana na takiego ucznia niepełnosprawnego oddziału przedszkolnego w szkole podstawowej w części oświatowej subwencji ogólnej dla gminy.</w:t>
      </w:r>
    </w:p>
    <w:sectPr w:rsidR="00C42432" w:rsidRPr="00723158" w:rsidSect="0072315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2"/>
    <w:rsid w:val="00005511"/>
    <w:rsid w:val="00326638"/>
    <w:rsid w:val="003406C8"/>
    <w:rsid w:val="003F2517"/>
    <w:rsid w:val="00453472"/>
    <w:rsid w:val="00580622"/>
    <w:rsid w:val="00707616"/>
    <w:rsid w:val="00723158"/>
    <w:rsid w:val="0079620F"/>
    <w:rsid w:val="00803806"/>
    <w:rsid w:val="008A1091"/>
    <w:rsid w:val="008C3E32"/>
    <w:rsid w:val="00C42432"/>
    <w:rsid w:val="00C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6973"/>
  <w15:chartTrackingRefBased/>
  <w15:docId w15:val="{F2D689CB-D050-4DB3-9EF0-F4D6BFA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2019-04-29T11:17:00Z</cp:lastPrinted>
  <dcterms:created xsi:type="dcterms:W3CDTF">2019-04-29T11:43:00Z</dcterms:created>
  <dcterms:modified xsi:type="dcterms:W3CDTF">2019-04-29T11:43:00Z</dcterms:modified>
</cp:coreProperties>
</file>